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center"/>
        <w:rPr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b w:val="1"/>
          <w:color w:val="333333"/>
          <w:sz w:val="24"/>
          <w:szCs w:val="24"/>
          <w:u w:val="single"/>
        </w:rPr>
        <w:drawing>
          <wp:inline distB="114300" distT="114300" distL="114300" distR="114300">
            <wp:extent cx="2096931" cy="1395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6931" cy="1395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center"/>
        <w:rPr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b w:val="1"/>
          <w:color w:val="333333"/>
          <w:sz w:val="24"/>
          <w:szCs w:val="24"/>
          <w:u w:val="single"/>
          <w:rtl w:val="0"/>
        </w:rPr>
        <w:t xml:space="preserve">Rutledge Middle School      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center"/>
        <w:rPr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b w:val="1"/>
          <w:color w:val="333333"/>
          <w:sz w:val="24"/>
          <w:szCs w:val="24"/>
          <w:u w:val="single"/>
          <w:rtl w:val="0"/>
        </w:rPr>
        <w:t xml:space="preserve">School Supply List: 2023-2024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b w:val="1"/>
          <w:color w:val="333333"/>
          <w:sz w:val="24"/>
          <w:szCs w:val="24"/>
          <w:u w:val="single"/>
          <w:rtl w:val="0"/>
        </w:rPr>
        <w:t xml:space="preserve">Self-Contained Class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hd w:fill="ffffff" w:val="clear"/>
        <w:spacing w:after="0" w:afterAutospacing="0" w:before="220" w:lineRule="auto"/>
        <w:ind w:left="720" w:hanging="360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1 mesh bookbag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 pair of headphones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3 highlighters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 boxes of crayons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 pack of pencils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1 pencil pouch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 composition notebooks (wide-rule)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 packs of dry erase markers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1 pack of crayola washable markers 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 packs of glue sticks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 packs of copy paper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 packs of loose leaf paper (wide-rule)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1 box of gallon or quart size ziplock bags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3 boxes of Kleenex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3 rolls of paper towels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 containers of Clorox wipes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 cans of Lysol Disinfectant spray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hd w:fill="ffffff" w:val="clear"/>
        <w:spacing w:after="220" w:before="0" w:beforeAutospacing="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 bottles of hand sanitizer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*CHANGES OF CLOTHES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I recommend labeling the clothes and putting them in a Ziplock bag with your child's name on it. The clothes should be weather appropriate. They will be kept at school in case your child needs them. 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**A DAILY SNACK</w:t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**Additional school supplies may be requested throughout the school year**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